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daa4e0f1774d1c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9216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Josipa Jurja Strossmayera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2.126.358,87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2.321.007,69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2.104.067,65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2.446.787,95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125.780,26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33.566,24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28.178,36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83,9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33.566,24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28.178,36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83,9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11.275,02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153.958,62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1365,5</w:t>
            </w:r>
          </w:p>
        </w:tc>
      </w:tr>
    </w:tbl>
    <w:p>
      <w:pPr>
        <w:spacing w:before="0" w:after="0"/>
      </w:pPr>
    </w:p>
    <w:p>
      <w:r>
        <w:t xml:space="preserve">Ukupni prihodi poslovanja u 2025. godini iznose 2.321.007,69 (indeks 109,2), a ukupni rashodi u 2025.godini iznose 2.446.787,95 eura ( indeks 116,3), u 2025.godini ostvaren je tekući manjak prihoda poslovanja jer su rashodi tekuće godine financirani prenesenim viškom poslovanja. </w:t>
      </w:r>
    </w:p>
    <w:p>
      <w:r>
        <w:t xml:space="preserve">U 2025.godini ostvaren je tekući manjak od nefinacijske imovine u iznosu od 28.178,36 (indeks 83,9) jer se nabavljena nefinancijska imovina financira iz tekućih prihoda. 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860,26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2.607,88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303,2</w:t>
            </w:r>
          </w:p>
        </w:tc>
      </w:tr>
    </w:tbl>
    <w:p>
      <w:pPr>
        <w:spacing w:before="0" w:after="0"/>
      </w:pPr>
    </w:p>
    <w:p>
      <w:r>
        <w:t xml:space="preserve">Na kontu 6526 - Ostali nespomenuti prihodi -Ovi prihodi odnose se na uplate Škola, Školskog sportskog saveza OBŽ za razna školska natjecanja, te Agencija za organizaciju putovanja - (indeks 303,2) povećan zbog odlaska učitelja na natjecanja i ekskurzije.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donacije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554,49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Kapitalne donacije koje nismo imali prošle godine, a ove godine imamo  odnosi se na donaciju Stola za stolni tenis u iznosu od 554,49 eura od strane Školskog sportskog saveza OBŽ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3.042,64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8.863,32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291,3</w:t>
            </w:r>
          </w:p>
        </w:tc>
      </w:tr>
    </w:tbl>
    <w:p>
      <w:pPr>
        <w:spacing w:before="0" w:after="0"/>
      </w:pPr>
    </w:p>
    <w:p>
      <w:r>
        <w:t xml:space="preserve">Konto 3237 - Intelektualne usluge  (indeks 291,3) povećan zbog sklapanja Ugovora o djelu za psihološku pomoć, te sklapanja Autorskog honorara.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1.887,17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156.330,00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8283,8</w:t>
            </w:r>
          </w:p>
        </w:tc>
      </w:tr>
    </w:tbl>
    <w:p>
      <w:pPr>
        <w:spacing w:before="0" w:after="0"/>
      </w:pPr>
    </w:p>
    <w:p>
      <w:r>
        <w:t xml:space="preserve">Konto 96 - Obračunati prihod poslovanja nenaplaćeni - (indeks 8238,8) povećan zbog knjiženja plaće,materijalnih rashoda, te izlaznih računa za iznajmljivanje dvorane i školskog stana za prosinac 2025.godine, a plaćanja će biti izvršena u siječnju 2026.godine.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za pokriće u sljedećem razdoblju (šifre Y005 + '9222-9221' - X005 - '9221-9222' 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3.523,87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157.482,49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4469,0</w:t>
            </w:r>
          </w:p>
        </w:tc>
      </w:tr>
    </w:tbl>
    <w:p>
      <w:pPr>
        <w:spacing w:before="0" w:after="0"/>
      </w:pPr>
    </w:p>
    <w:p>
      <w:r>
        <w:t xml:space="preserve">Ostvaren je manjak prihoda u iznosu od 157.482,49 eura iz razloga što su uključeni materijalni i financijski rashodi iz prosinca 2025.godine.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pomoći iz inozemstva i od subjekata unutar općeg proračuna (šifre 1631 do 1638)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154.934,41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 kontu 163 - iznos 154.934,41 evidentira se ukupan iznos potraživanja zaduženjem odgovarajućeg osnovnog računa u skupini 16-Potraživanja za prihode poslovanja u visini ukupnog iznosa potraživanja te odobrenjem odgovarajućeg osnovnog računa obračunatih prihoda u skupini 96-Obračunati prihodi poslovanja u visini ukupnog iznosa potraživanja.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106.140,83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 U 2025.godini manjak prihoda poslovanja - konto 92221 iznosi 106.140,83eura, manjak prihoda od nefinacijske imovine - konto 92222 iznosi 51.341,66 eura, te je za iznose prihoda od nefinancijske imovine koji su tijekom godine utrošeni za financiranje rashoda poslovanja koji pripadaju kategoriji kapitalnih rashoda u skladu sa člankom 70.stavka 2 Zakona o proračunu provedena je korekcija rezultata u iznosu od 2.486,50 eura.</w:t>
      </w:r>
    </w:p>
    <w:p>
      <w:r>
        <w:t xml:space="preserve"> 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99611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Tuđa imovina dobivena na korištenje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99611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1.623.049,24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1.623.049,24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</w:t>
            </w:r>
          </w:p>
        </w:tc>
      </w:tr>
    </w:tbl>
    <w:p>
      <w:pPr>
        <w:spacing w:before="0" w:after="0"/>
      </w:pPr>
    </w:p>
    <w:p>
      <w:r>
        <w:t xml:space="preserve">Prema članku 85.Pravilnika o proračunskom računovodstvu i računskom planu, izvanbilančni zapisi sadrže stavke koje su vezane, ali nisu uključene u bilančne kategorije, a to je Energentska obnova sportske dvorane i Škole u iznosu od 1.595.469,78 eura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Obrazovanje (šifre 091+092+093+094+095+096+097+098)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2.137.633,89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2.474.966,31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115,8</w:t>
            </w:r>
          </w:p>
        </w:tc>
      </w:tr>
    </w:tbl>
    <w:p>
      <w:pPr>
        <w:spacing w:before="0" w:after="0"/>
      </w:pPr>
    </w:p>
    <w:p>
      <w:r>
        <w:t xml:space="preserve">AOP 09 - Obrazovanje sadrži podatak o ukupnim rashodima poslovanja razreda 3 i rashoda za nabavu nefinancijske imovine razreda 4 u izvještajnom razdoblju iznose 2.474.966,31 - veza ukupni rashodi u obrascu PR-RAS, taj iznos je podijeljen na AOP 0912 -Osnovno obrazovanje.,tj.svi rashodi razreda 3 i 4 umanjeni za AOP 096-Dodatne usluge u obrazovanju u iznosu od 86.653,23 koji se odnose na namirnice u školskoj kuhinji.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Promjene u vrijednosti i obujmu imovine (šifre 91511+91512)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97.558,03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razdoblju 01.01.2025.-31.12.2025. bilo je promjena u vrijednosti i obujmu imovine i obveza na kontu P003-Proizvedena dugotrajna imovina u iznosu od 97.558,03.,zbog knjiženja ispravka vrijednosti dugotrajne  imovine koje se provodi krajem svake godine prema Članku 12. Pravilnika o proračunskom računovodstvu - ispravak vrijednosti dugotrajne imovine.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Ukupno stanje nedospjelih obveza za razdoblje 01.01.2025.-31.12.2025. godine iznose (V009) koje nisu dospjele iznose 183.245,72 eura. Obveze su vezane za prosinac 2025.godine, a odnose se na rshode za zaposlene financirane od strane Ministarstva znanosti, obrazovanja i mladih, materijalne i financijske rashode financirane od strane OBŽ.  Obveze za predujmove, depozite, jamčevne pologe i tuđe prihode iznose 9.154,04 a odnose se na obveze proračunskih korisnika za povrat u proračun - bolovanje na teret HZZO.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3c29ee6e94048fa" /></Relationships>
</file>