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070648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070648" w:rsidRDefault="00834503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070648" w:rsidRDefault="00834503">
            <w:pPr>
              <w:spacing w:after="0" w:line="240" w:lineRule="auto"/>
            </w:pPr>
            <w:r>
              <w:t>9216</w:t>
            </w:r>
          </w:p>
        </w:tc>
      </w:tr>
      <w:tr w:rsidR="00070648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070648" w:rsidRDefault="00834503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070648" w:rsidRDefault="00834503">
            <w:pPr>
              <w:spacing w:after="0" w:line="240" w:lineRule="auto"/>
            </w:pPr>
            <w:r>
              <w:t>Osnovna škola Josipa Jurja Strossmayera</w:t>
            </w:r>
          </w:p>
        </w:tc>
      </w:tr>
      <w:tr w:rsidR="00070648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070648" w:rsidRDefault="00834503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070648" w:rsidRDefault="00834503">
            <w:pPr>
              <w:spacing w:after="0" w:line="240" w:lineRule="auto"/>
            </w:pPr>
            <w:r>
              <w:t>31</w:t>
            </w:r>
          </w:p>
        </w:tc>
      </w:tr>
    </w:tbl>
    <w:p w:rsidR="00070648" w:rsidRDefault="00834503">
      <w:r>
        <w:br/>
      </w:r>
    </w:p>
    <w:p w:rsidR="00070648" w:rsidRDefault="00834503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070648" w:rsidRDefault="00834503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070648" w:rsidRDefault="00834503">
      <w:pPr>
        <w:spacing w:line="240" w:lineRule="auto"/>
        <w:jc w:val="center"/>
      </w:pPr>
      <w:r>
        <w:rPr>
          <w:b/>
          <w:sz w:val="28"/>
        </w:rPr>
        <w:t>I - VI 2026.</w:t>
      </w:r>
    </w:p>
    <w:p w:rsidR="00070648" w:rsidRDefault="00070648"/>
    <w:p w:rsidR="00070648" w:rsidRDefault="00834503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070648" w:rsidRDefault="00834503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0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06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1.187.104,64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1.239.297,09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104,4</w:t>
            </w:r>
          </w:p>
        </w:tc>
      </w:tr>
      <w:tr w:rsidR="000706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1.319.082,56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1.229.350,52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93,2</w:t>
            </w:r>
          </w:p>
        </w:tc>
      </w:tr>
      <w:tr w:rsidR="000706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0648" w:rsidRDefault="0007064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9.946,57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706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706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2.926,68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1.017,54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34,8</w:t>
            </w:r>
          </w:p>
        </w:tc>
      </w:tr>
      <w:tr w:rsidR="000706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0648" w:rsidRDefault="0007064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2.926,68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1.017,54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34,8</w:t>
            </w:r>
          </w:p>
        </w:tc>
      </w:tr>
      <w:tr w:rsidR="000706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706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706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0648" w:rsidRDefault="0007064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706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0648" w:rsidRDefault="0007064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8.929,03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070648" w:rsidRDefault="00070648">
      <w:pPr>
        <w:spacing w:after="0"/>
      </w:pPr>
    </w:p>
    <w:p w:rsidR="00070648" w:rsidRDefault="00834503">
      <w:r>
        <w:t>Ukupni prihodi poslovanja u razdoblju od 01.siječnja 2026.godine do 30.lipnja 2026.godine ostvareni su u iznosu od 1.239.297,09 eura, indeks 104,4 što je  više u odnosu na ostvarene prihode u istom razdoblju 2025.godine. Ukupni rashodi poslovanja u razdobl</w:t>
      </w:r>
      <w:r>
        <w:t>ju od 01.siječnja 2026.godine do 30.lipnja 2026.godine ostvareni su u iznosu od 1.229.350,52 eura, indeks 93,2 što je manje u odnosu na isto razdoblje 2025.godine. Ukupni rashodi za nabavu nefinancijske imovine u razdoblju od 01.siječnja 2026. do 30.lipnja</w:t>
      </w:r>
      <w:r>
        <w:t xml:space="preserve"> 2026. godine iznose 1.017,54 eura, indeks 34,8 manje u osnosu na isto razdoblje 2025.godine.</w:t>
      </w:r>
    </w:p>
    <w:p w:rsidR="00070648" w:rsidRDefault="00834503">
      <w:r>
        <w:lastRenderedPageBreak/>
        <w:br/>
      </w:r>
    </w:p>
    <w:p w:rsidR="00070648" w:rsidRDefault="00834503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0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</w:t>
            </w:r>
            <w:r>
              <w:rPr>
                <w:b/>
                <w:sz w:val="18"/>
              </w:rPr>
              <w:t>)</w:t>
            </w:r>
          </w:p>
        </w:tc>
      </w:tr>
      <w:tr w:rsidR="000706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2.607,88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962,80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36,9</w:t>
            </w:r>
          </w:p>
        </w:tc>
      </w:tr>
    </w:tbl>
    <w:p w:rsidR="00070648" w:rsidRDefault="00070648">
      <w:pPr>
        <w:spacing w:after="0"/>
      </w:pPr>
    </w:p>
    <w:p w:rsidR="00070648" w:rsidRDefault="00834503">
      <w:r>
        <w:t>Na kontu 6526-Ostali nespomenuti prihodi odnose se na uplate Škola, Školskog sportskog saveza OBŽ za razna školska natjecanja, te Agencija za organizaciju putovanja - indeks 36,9 smanjen je u odnosu na isto razdoblje 2025.godine zbog smanjenog broja odlaza</w:t>
      </w:r>
      <w:r>
        <w:t>ka na razna sportska natjecanja.</w:t>
      </w:r>
    </w:p>
    <w:p w:rsidR="00070648" w:rsidRDefault="00070648"/>
    <w:p w:rsidR="00070648" w:rsidRDefault="00834503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0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06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Materijal i dijelovi za tekuće i investicijsko </w:t>
            </w:r>
            <w:r>
              <w:rPr>
                <w:sz w:val="18"/>
              </w:rPr>
              <w:t>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1.428,62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2.069,74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144,9</w:t>
            </w:r>
          </w:p>
        </w:tc>
      </w:tr>
    </w:tbl>
    <w:p w:rsidR="00070648" w:rsidRDefault="00070648">
      <w:pPr>
        <w:spacing w:after="0"/>
      </w:pPr>
    </w:p>
    <w:p w:rsidR="00070648" w:rsidRDefault="00834503">
      <w:r>
        <w:t>Na kontu 3224 - Materijal i dijelovi za tekuće i investicijsko održavanja, indeks  144,9 povećan je u odnosu na isto razdoblje 2025.godine zbog većih troškova kupnje materijala i dijelova potrebnih za održavnje prostora Škole.</w:t>
      </w:r>
    </w:p>
    <w:p w:rsidR="00070648" w:rsidRDefault="00070648"/>
    <w:p w:rsidR="00070648" w:rsidRDefault="00834503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0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</w:t>
            </w:r>
            <w:r>
              <w:rPr>
                <w:b/>
                <w:sz w:val="18"/>
              </w:rPr>
              <w:t>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06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6.900,91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13.207,72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191,4</w:t>
            </w:r>
          </w:p>
        </w:tc>
      </w:tr>
    </w:tbl>
    <w:p w:rsidR="00070648" w:rsidRDefault="00070648">
      <w:pPr>
        <w:spacing w:after="0"/>
      </w:pPr>
    </w:p>
    <w:p w:rsidR="00070648" w:rsidRDefault="00834503">
      <w:r>
        <w:t>Na kontu 3234 - Komunalne usluge imamo povećanje u odnosu na isto razdoblje 2025.godine, indeks 191,4 zbog sanacija dimnjaka u Matičnoj, te  Područnim školama.</w:t>
      </w:r>
    </w:p>
    <w:p w:rsidR="00070648" w:rsidRDefault="00070648"/>
    <w:p w:rsidR="00070648" w:rsidRDefault="00834503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0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06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290,65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3.944,40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1357,1</w:t>
            </w:r>
          </w:p>
        </w:tc>
      </w:tr>
    </w:tbl>
    <w:p w:rsidR="00070648" w:rsidRDefault="00070648">
      <w:pPr>
        <w:spacing w:after="0"/>
      </w:pPr>
    </w:p>
    <w:p w:rsidR="00070648" w:rsidRDefault="00834503">
      <w:r>
        <w:lastRenderedPageBreak/>
        <w:t>Na kontu 3236 - Zdravstvene i veterinarske usluge imamo povećanje u odnosu na isto razdoblje 2025.godine, indeks 1357,1 zbog obavljanja sistematskog pregleda zaposlenika.</w:t>
      </w:r>
    </w:p>
    <w:p w:rsidR="00070648" w:rsidRDefault="00070648"/>
    <w:p w:rsidR="00070648" w:rsidRDefault="00834503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0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06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1.123,07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1.625,00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144,7</w:t>
            </w:r>
          </w:p>
        </w:tc>
      </w:tr>
    </w:tbl>
    <w:p w:rsidR="00070648" w:rsidRDefault="00070648">
      <w:pPr>
        <w:spacing w:after="0"/>
      </w:pPr>
    </w:p>
    <w:p w:rsidR="00070648" w:rsidRDefault="00834503">
      <w:r>
        <w:t>Na kontu 3237 - Intelektualne usluge došlo je do povećanja u odnosu na isto razdoblje 2025.godine, indeks 144,7  zbog uvođenja i primjene  Haccp sustava u školsku kuhinju.</w:t>
      </w:r>
    </w:p>
    <w:p w:rsidR="00070648" w:rsidRDefault="00070648"/>
    <w:p w:rsidR="00070648" w:rsidRDefault="00834503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0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</w:t>
            </w:r>
            <w:r>
              <w:rPr>
                <w:b/>
                <w:sz w:val="18"/>
              </w:rPr>
              <w:t>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06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1.138,00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1,8</w:t>
            </w:r>
          </w:p>
        </w:tc>
      </w:tr>
    </w:tbl>
    <w:p w:rsidR="00070648" w:rsidRDefault="00070648">
      <w:pPr>
        <w:spacing w:after="0"/>
      </w:pPr>
    </w:p>
    <w:p w:rsidR="00070648" w:rsidRDefault="00834503">
      <w:r>
        <w:t>Na kontu 3295-Pristojbe i naknade imamo smanjenje u odnosu na isto razdoblje 2025.godine, indeks 1,8 zbog zapošljavanja osoba s invaliditetom, te smo ispunili propisanu kvotu.</w:t>
      </w:r>
    </w:p>
    <w:p w:rsidR="00070648" w:rsidRDefault="00070648"/>
    <w:p w:rsidR="00070648" w:rsidRDefault="00834503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0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</w:t>
            </w:r>
            <w:r>
              <w:rPr>
                <w:b/>
                <w:sz w:val="18"/>
              </w:rPr>
              <w:t>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06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891,40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161.960,80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070648" w:rsidRDefault="00070648">
      <w:pPr>
        <w:spacing w:after="0"/>
      </w:pPr>
    </w:p>
    <w:p w:rsidR="00070648" w:rsidRDefault="00834503">
      <w:r>
        <w:t>Na kontu 96-Obračunati prihod poslovanja neplaćeni, povećan je u odnosu na isto razdoblje 2025.godine, indeks 161.960,80 zbog knjiženja plaće, materijalnih rashoda, te izlaznih računa za iznajmljivanje dvorane i školskog stana za lipanj 2026.godine, a plać</w:t>
      </w:r>
      <w:r>
        <w:t>anja će biti izvršena u srpnju 2026.godine.</w:t>
      </w:r>
    </w:p>
    <w:p w:rsidR="00070648" w:rsidRDefault="00070648"/>
    <w:p w:rsidR="00070648" w:rsidRDefault="00834503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070648" w:rsidRDefault="00834503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070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06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0648" w:rsidRDefault="0007064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0648" w:rsidRDefault="008345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70648" w:rsidRDefault="00070648">
      <w:pPr>
        <w:spacing w:after="0"/>
      </w:pPr>
    </w:p>
    <w:p w:rsidR="00070648" w:rsidRDefault="00834503">
      <w:r>
        <w:lastRenderedPageBreak/>
        <w:t>Ukupno stanje nedospjelih obveza za razdoblje od 01.siječnja.2026.-30.lipnja.2026. godine koje nisu dospjele (V009) iznose 195.608,12 eura. Obveze su vezane za lipanj 2026.godine , a odnose  se na rashode poslovanja - materijalne i financijske rashode koji</w:t>
      </w:r>
      <w:r>
        <w:t xml:space="preserve"> uključuju plaću i naknadu za prijevoz za zaposlene (ND23)  i iznose 179.140,77 eura. Međusobne obveze subjekata općeg proračuna (V010) - odnose se na obveze proračunskih korisnika za povrat u proračun - bolovanje na teret HZZO, i iznose 16.467,35 eura.</w:t>
      </w:r>
    </w:p>
    <w:p w:rsidR="00070648" w:rsidRDefault="00070648"/>
    <w:sectPr w:rsidR="00070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648"/>
    <w:rsid w:val="00070648"/>
    <w:rsid w:val="0083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BA042A-D7BD-4F27-BDA7-3D2D5C6F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2026-07-14T07:53:00Z</dcterms:created>
  <dcterms:modified xsi:type="dcterms:W3CDTF">2026-07-14T07:53:00Z</dcterms:modified>
</cp:coreProperties>
</file>